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247892" w:rsidRDefault="00124746" w:rsidP="00CC3E8E">
      <w:pPr>
        <w:pStyle w:val="Heading1"/>
        <w:jc w:val="center"/>
        <w:rPr>
          <w:rFonts w:ascii="Arial" w:hAnsi="Arial" w:cs="Arial"/>
        </w:rPr>
      </w:pPr>
      <w:r w:rsidRPr="00247892">
        <w:rPr>
          <w:rFonts w:ascii="Arial" w:hAnsi="Arial" w:cs="Arial"/>
        </w:rPr>
        <w:t>Staff Report</w:t>
      </w:r>
    </w:p>
    <w:p w14:paraId="6697DE99" w14:textId="77777777" w:rsidR="00247892" w:rsidRDefault="00247892" w:rsidP="00BA6FF9">
      <w:pPr>
        <w:ind w:left="2160" w:hanging="2160"/>
        <w:rPr>
          <w:rFonts w:ascii="Arial" w:hAnsi="Arial" w:cs="Arial"/>
          <w:szCs w:val="20"/>
        </w:rPr>
      </w:pPr>
    </w:p>
    <w:p w14:paraId="0AEEA22D" w14:textId="7B6ED96B" w:rsidR="00BA6FF9" w:rsidRPr="00247892" w:rsidRDefault="00785500" w:rsidP="00BA6FF9">
      <w:pPr>
        <w:ind w:left="2160" w:hanging="2160"/>
        <w:rPr>
          <w:rFonts w:ascii="Arial" w:hAnsi="Arial" w:cs="Arial"/>
          <w:szCs w:val="20"/>
        </w:rPr>
      </w:pPr>
      <w:r w:rsidRPr="00247892">
        <w:rPr>
          <w:rFonts w:ascii="Arial" w:hAnsi="Arial" w:cs="Arial"/>
          <w:szCs w:val="20"/>
        </w:rPr>
        <w:t>M</w:t>
      </w:r>
      <w:r w:rsidR="00124746" w:rsidRPr="00247892">
        <w:rPr>
          <w:rFonts w:ascii="Arial" w:hAnsi="Arial" w:cs="Arial"/>
          <w:szCs w:val="20"/>
        </w:rPr>
        <w:t>eeting Date</w:t>
      </w:r>
      <w:r w:rsidR="00BA6FF9" w:rsidRPr="00247892">
        <w:rPr>
          <w:rFonts w:ascii="Arial" w:hAnsi="Arial" w:cs="Arial"/>
          <w:szCs w:val="20"/>
        </w:rPr>
        <w:t>:</w:t>
      </w:r>
      <w:r w:rsidR="00BA6FF9" w:rsidRPr="00247892">
        <w:rPr>
          <w:rFonts w:ascii="Arial" w:hAnsi="Arial" w:cs="Arial"/>
          <w:szCs w:val="20"/>
        </w:rPr>
        <w:tab/>
      </w:r>
      <w:r w:rsidR="00247892">
        <w:rPr>
          <w:rFonts w:ascii="Arial" w:hAnsi="Arial" w:cs="Arial"/>
          <w:szCs w:val="20"/>
        </w:rPr>
        <w:t>October 17</w:t>
      </w:r>
      <w:r w:rsidR="00C3000D" w:rsidRPr="00247892">
        <w:rPr>
          <w:rFonts w:ascii="Arial" w:hAnsi="Arial" w:cs="Arial"/>
          <w:szCs w:val="20"/>
        </w:rPr>
        <w:t>, 202</w:t>
      </w:r>
      <w:r w:rsidR="00247892" w:rsidRPr="00247892">
        <w:rPr>
          <w:rFonts w:ascii="Arial" w:hAnsi="Arial" w:cs="Arial"/>
          <w:szCs w:val="20"/>
        </w:rPr>
        <w:t>3</w:t>
      </w:r>
    </w:p>
    <w:p w14:paraId="7580C93E" w14:textId="77777777" w:rsidR="00BA6FF9" w:rsidRPr="00247892" w:rsidRDefault="00124746" w:rsidP="00BA6FF9">
      <w:pPr>
        <w:ind w:left="2160" w:hanging="2160"/>
        <w:rPr>
          <w:rFonts w:ascii="Arial" w:hAnsi="Arial" w:cs="Arial"/>
          <w:szCs w:val="20"/>
        </w:rPr>
      </w:pPr>
      <w:r w:rsidRPr="00247892">
        <w:rPr>
          <w:rFonts w:ascii="Arial" w:hAnsi="Arial" w:cs="Arial"/>
          <w:szCs w:val="20"/>
        </w:rPr>
        <w:t>To</w:t>
      </w:r>
      <w:r w:rsidR="00BA6FF9" w:rsidRPr="00247892">
        <w:rPr>
          <w:rFonts w:ascii="Arial" w:hAnsi="Arial" w:cs="Arial"/>
          <w:szCs w:val="20"/>
        </w:rPr>
        <w:t>:</w:t>
      </w:r>
      <w:r w:rsidR="00BA6FF9" w:rsidRPr="00247892">
        <w:rPr>
          <w:rFonts w:ascii="Arial" w:hAnsi="Arial" w:cs="Arial"/>
          <w:szCs w:val="20"/>
        </w:rPr>
        <w:tab/>
        <w:t>Siskiyou County Board of Supervisors</w:t>
      </w:r>
    </w:p>
    <w:p w14:paraId="0E6A2833" w14:textId="3339958B" w:rsidR="00BA6FF9" w:rsidRPr="00247892" w:rsidRDefault="00124746" w:rsidP="00521DF2">
      <w:pPr>
        <w:tabs>
          <w:tab w:val="left" w:pos="2160"/>
        </w:tabs>
        <w:rPr>
          <w:rFonts w:ascii="Arial" w:hAnsi="Arial" w:cs="Arial"/>
          <w:szCs w:val="20"/>
        </w:rPr>
      </w:pPr>
      <w:r w:rsidRPr="00247892">
        <w:rPr>
          <w:rFonts w:ascii="Arial" w:hAnsi="Arial" w:cs="Arial"/>
          <w:szCs w:val="20"/>
        </w:rPr>
        <w:t>From</w:t>
      </w:r>
      <w:r w:rsidR="00521DF2" w:rsidRPr="00247892">
        <w:rPr>
          <w:rFonts w:ascii="Arial" w:hAnsi="Arial" w:cs="Arial"/>
          <w:szCs w:val="20"/>
        </w:rPr>
        <w:t>:</w:t>
      </w:r>
      <w:r w:rsidR="00521DF2" w:rsidRPr="00247892">
        <w:rPr>
          <w:rFonts w:ascii="Arial" w:hAnsi="Arial" w:cs="Arial"/>
          <w:szCs w:val="20"/>
        </w:rPr>
        <w:tab/>
      </w:r>
      <w:r w:rsidR="00247892" w:rsidRPr="00247892">
        <w:rPr>
          <w:rFonts w:ascii="Arial" w:hAnsi="Arial" w:cs="Arial"/>
          <w:szCs w:val="20"/>
        </w:rPr>
        <w:t>Hailey Lang, Planning Director</w:t>
      </w:r>
    </w:p>
    <w:p w14:paraId="01A41E0B" w14:textId="4A446ED8" w:rsidR="00BA6FF9" w:rsidRPr="00247892" w:rsidRDefault="00124746" w:rsidP="00521DF2">
      <w:pPr>
        <w:spacing w:after="120"/>
        <w:ind w:left="2160" w:hanging="2160"/>
        <w:jc w:val="both"/>
        <w:rPr>
          <w:rFonts w:ascii="Arial" w:hAnsi="Arial" w:cs="Arial"/>
          <w:szCs w:val="20"/>
        </w:rPr>
      </w:pPr>
      <w:r w:rsidRPr="00247892">
        <w:rPr>
          <w:rFonts w:ascii="Arial" w:hAnsi="Arial" w:cs="Arial"/>
          <w:szCs w:val="20"/>
        </w:rPr>
        <w:t>Subject</w:t>
      </w:r>
      <w:r w:rsidR="00BA6FF9" w:rsidRPr="00247892">
        <w:rPr>
          <w:rFonts w:ascii="Arial" w:hAnsi="Arial" w:cs="Arial"/>
          <w:szCs w:val="20"/>
        </w:rPr>
        <w:t>:</w:t>
      </w:r>
      <w:r w:rsidR="00BA6FF9" w:rsidRPr="00247892">
        <w:rPr>
          <w:rFonts w:ascii="Arial" w:hAnsi="Arial" w:cs="Arial"/>
          <w:szCs w:val="20"/>
        </w:rPr>
        <w:tab/>
        <w:t>Proposed</w:t>
      </w:r>
      <w:r w:rsidR="00373BAB" w:rsidRPr="00247892">
        <w:rPr>
          <w:rFonts w:ascii="Arial" w:hAnsi="Arial" w:cs="Arial"/>
          <w:szCs w:val="20"/>
        </w:rPr>
        <w:t xml:space="preserve"> </w:t>
      </w:r>
      <w:r w:rsidR="00BA6FF9" w:rsidRPr="00247892">
        <w:rPr>
          <w:rFonts w:ascii="Arial" w:hAnsi="Arial" w:cs="Arial"/>
          <w:szCs w:val="20"/>
        </w:rPr>
        <w:t>Zone Change (Z</w:t>
      </w:r>
      <w:r w:rsidR="00B075B8" w:rsidRPr="00247892">
        <w:rPr>
          <w:rFonts w:ascii="Arial" w:hAnsi="Arial" w:cs="Arial"/>
          <w:szCs w:val="20"/>
        </w:rPr>
        <w:t>-</w:t>
      </w:r>
      <w:r w:rsidR="00373BAB" w:rsidRPr="00247892">
        <w:rPr>
          <w:rFonts w:ascii="Arial" w:hAnsi="Arial" w:cs="Arial"/>
          <w:szCs w:val="20"/>
        </w:rPr>
        <w:t>2</w:t>
      </w:r>
      <w:r w:rsidR="00247892" w:rsidRPr="00247892">
        <w:rPr>
          <w:rFonts w:ascii="Arial" w:hAnsi="Arial" w:cs="Arial"/>
          <w:szCs w:val="20"/>
        </w:rPr>
        <w:t>3</w:t>
      </w:r>
      <w:r w:rsidR="00AA7A4B" w:rsidRPr="00247892">
        <w:rPr>
          <w:rFonts w:ascii="Arial" w:hAnsi="Arial" w:cs="Arial"/>
          <w:szCs w:val="20"/>
        </w:rPr>
        <w:t>-0</w:t>
      </w:r>
      <w:r w:rsidR="00247892" w:rsidRPr="00247892">
        <w:rPr>
          <w:rFonts w:ascii="Arial" w:hAnsi="Arial" w:cs="Arial"/>
          <w:szCs w:val="20"/>
        </w:rPr>
        <w:t>3</w:t>
      </w:r>
      <w:r w:rsidR="00BA6FF9" w:rsidRPr="00247892">
        <w:rPr>
          <w:rFonts w:ascii="Arial" w:hAnsi="Arial" w:cs="Arial"/>
          <w:szCs w:val="20"/>
        </w:rPr>
        <w:t xml:space="preserve">) </w:t>
      </w:r>
      <w:r w:rsidR="00247892" w:rsidRPr="00247892">
        <w:rPr>
          <w:rFonts w:ascii="Arial" w:hAnsi="Arial" w:cs="Arial"/>
          <w:szCs w:val="20"/>
        </w:rPr>
        <w:t xml:space="preserve">to rezone APNs </w:t>
      </w:r>
      <w:r w:rsidR="007F54B6">
        <w:rPr>
          <w:rFonts w:ascii="Arial" w:hAnsi="Arial" w:cs="Arial"/>
          <w:szCs w:val="20"/>
        </w:rPr>
        <w:t>020-470-400 and 020-470-360 from Neighborhood Commercial (C-U) to Heavy Industrial (M-H) and APN 020-470-420 from Rural Residential (R-R) to Heavy Industrial (M-H)</w:t>
      </w:r>
    </w:p>
    <w:p w14:paraId="68D45C60" w14:textId="34A3B4AD" w:rsidR="00BA6FF9" w:rsidRDefault="00785500" w:rsidP="005F4F8E">
      <w:pPr>
        <w:pStyle w:val="Heading2"/>
        <w:spacing w:before="600"/>
        <w:rPr>
          <w:rFonts w:ascii="Arial" w:hAnsi="Arial" w:cs="Arial"/>
        </w:rPr>
      </w:pPr>
      <w:r w:rsidRPr="00247892">
        <w:rPr>
          <w:rFonts w:ascii="Arial" w:hAnsi="Arial" w:cs="Arial"/>
          <w:noProof/>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247892">
        <w:rPr>
          <w:rFonts w:ascii="Arial" w:hAnsi="Arial" w:cs="Arial"/>
        </w:rPr>
        <w:t>Background</w:t>
      </w:r>
    </w:p>
    <w:p w14:paraId="5ADBD6CE" w14:textId="77777777" w:rsidR="00247892" w:rsidRPr="00247892" w:rsidRDefault="00247892" w:rsidP="00247892">
      <w:pPr>
        <w:rPr>
          <w:rFonts w:ascii="Arial" w:hAnsi="Arial" w:cs="Arial"/>
        </w:rPr>
      </w:pPr>
      <w:r w:rsidRPr="00247892">
        <w:rPr>
          <w:rFonts w:ascii="Arial" w:hAnsi="Arial" w:cs="Arial"/>
        </w:rPr>
        <w:t xml:space="preserve">Jeremy Ward applied for a zone change to Heavy Industrial (M-H) </w:t>
      </w:r>
      <w:proofErr w:type="gramStart"/>
      <w:r w:rsidRPr="00247892">
        <w:rPr>
          <w:rFonts w:ascii="Arial" w:hAnsi="Arial" w:cs="Arial"/>
        </w:rPr>
        <w:t>in order to</w:t>
      </w:r>
      <w:proofErr w:type="gramEnd"/>
      <w:r w:rsidRPr="00247892">
        <w:rPr>
          <w:rFonts w:ascii="Arial" w:hAnsi="Arial" w:cs="Arial"/>
        </w:rPr>
        <w:t xml:space="preserve"> bring the current residential and commercial zoning districts into conformance with the historic industrial use of the property. The project site is east of U.S. Route 97, approximately one mile north of Weed and adjacent to 1st Street and State Highway 97. Surrounding properties are privately owned and include a mix of commercial, residential and agriculture properties. </w:t>
      </w:r>
    </w:p>
    <w:p w14:paraId="0F5D448E" w14:textId="081BB8F5" w:rsidR="00703617" w:rsidRDefault="00703617" w:rsidP="00703617">
      <w:pPr>
        <w:rPr>
          <w:rFonts w:ascii="Arial" w:hAnsi="Arial" w:cs="Arial"/>
        </w:rPr>
      </w:pPr>
      <w:r>
        <w:rPr>
          <w:noProof/>
        </w:rPr>
        <w:drawing>
          <wp:inline distT="0" distB="0" distL="0" distR="0" wp14:anchorId="2A93396A" wp14:editId="5EC8AD0E">
            <wp:extent cx="6247765" cy="4333875"/>
            <wp:effectExtent l="0" t="0" r="635" b="9525"/>
            <wp:docPr id="645297743" name="Picture 1" descr="Location Map showing the project site east of State Highway 97, between First and Second Aven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97743" name="Picture 1" descr="Location Map showing the project site east of State Highway 97, between First and Second Avenu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4630" cy="4345574"/>
                    </a:xfrm>
                    <a:prstGeom prst="rect">
                      <a:avLst/>
                    </a:prstGeom>
                  </pic:spPr>
                </pic:pic>
              </a:graphicData>
            </a:graphic>
          </wp:inline>
        </w:drawing>
      </w:r>
    </w:p>
    <w:p w14:paraId="313A1DFD" w14:textId="3090220C" w:rsidR="00703617" w:rsidRPr="00703617" w:rsidRDefault="00703617" w:rsidP="00703617">
      <w:pPr>
        <w:jc w:val="center"/>
        <w:rPr>
          <w:rFonts w:ascii="Arial" w:hAnsi="Arial" w:cs="Arial"/>
          <w:b/>
          <w:bCs/>
        </w:rPr>
      </w:pPr>
      <w:r w:rsidRPr="00703617">
        <w:rPr>
          <w:rFonts w:ascii="Arial" w:hAnsi="Arial" w:cs="Arial"/>
          <w:b/>
          <w:bCs/>
        </w:rPr>
        <w:t>Figure 1: Location Ma</w:t>
      </w:r>
      <w:r>
        <w:rPr>
          <w:rFonts w:ascii="Arial" w:hAnsi="Arial" w:cs="Arial"/>
          <w:b/>
          <w:bCs/>
        </w:rPr>
        <w:t>p</w:t>
      </w:r>
    </w:p>
    <w:p w14:paraId="6DDC2310" w14:textId="77777777" w:rsidR="00703617" w:rsidRPr="00247892" w:rsidRDefault="00703617" w:rsidP="00247892">
      <w:pPr>
        <w:rPr>
          <w:rFonts w:ascii="Arial" w:hAnsi="Arial" w:cs="Arial"/>
        </w:rPr>
      </w:pPr>
    </w:p>
    <w:p w14:paraId="2FFCC822" w14:textId="13D19E67" w:rsidR="00247892" w:rsidRPr="00247892" w:rsidRDefault="00703617" w:rsidP="00247892">
      <w:pPr>
        <w:rPr>
          <w:rFonts w:ascii="Arial" w:hAnsi="Arial" w:cs="Arial"/>
        </w:rPr>
      </w:pPr>
      <w:r>
        <w:rPr>
          <w:rFonts w:ascii="Arial" w:hAnsi="Arial" w:cs="Arial"/>
        </w:rPr>
        <w:t xml:space="preserve">APNs </w:t>
      </w:r>
      <w:r w:rsidRPr="00703617">
        <w:rPr>
          <w:rFonts w:ascii="Arial" w:hAnsi="Arial" w:cs="Arial"/>
        </w:rPr>
        <w:t>020-470-400, 020-470-360 and 020-470-420</w:t>
      </w:r>
      <w:r>
        <w:rPr>
          <w:rFonts w:ascii="Arial" w:hAnsi="Arial" w:cs="Arial"/>
        </w:rPr>
        <w:t xml:space="preserve"> are </w:t>
      </w:r>
      <w:r w:rsidR="00247892" w:rsidRPr="00247892">
        <w:rPr>
          <w:rFonts w:ascii="Arial" w:hAnsi="Arial" w:cs="Arial"/>
        </w:rPr>
        <w:t>currently used for the storage of trucks, bulk storage, and storage of projects which require heavy machinery. The project site is also used for bulk storage and repair of gasoline station equipment.</w:t>
      </w:r>
    </w:p>
    <w:p w14:paraId="5A3DB3ED" w14:textId="77777777" w:rsidR="00320FE7" w:rsidRPr="00247892" w:rsidRDefault="00124746" w:rsidP="00573F38">
      <w:pPr>
        <w:pStyle w:val="Heading2"/>
        <w:rPr>
          <w:rFonts w:ascii="Arial" w:hAnsi="Arial" w:cs="Arial"/>
        </w:rPr>
      </w:pPr>
      <w:r w:rsidRPr="00247892">
        <w:rPr>
          <w:rFonts w:ascii="Arial" w:hAnsi="Arial" w:cs="Arial"/>
        </w:rPr>
        <w:t>Environmental Review</w:t>
      </w:r>
      <w:r w:rsidR="00BA6FF9" w:rsidRPr="00247892">
        <w:rPr>
          <w:rFonts w:ascii="Arial" w:hAnsi="Arial" w:cs="Arial"/>
        </w:rPr>
        <w:t xml:space="preserve"> </w:t>
      </w:r>
    </w:p>
    <w:p w14:paraId="6EE0237A" w14:textId="5EEB1AD9" w:rsidR="00703617" w:rsidRPr="00703617" w:rsidRDefault="00703617" w:rsidP="00703617">
      <w:pPr>
        <w:rPr>
          <w:rFonts w:ascii="Arial" w:hAnsi="Arial" w:cs="Arial"/>
        </w:rPr>
      </w:pPr>
      <w:r w:rsidRPr="00703617">
        <w:rPr>
          <w:rFonts w:ascii="Arial" w:hAnsi="Arial" w:cs="Arial"/>
        </w:rPr>
        <w:t xml:space="preserve">The project site is already developed with Heavy Industrial (M-H) uses and the zone change is proposed to apply the district that best fits with the historic use of the project site. No new development is proposed. </w:t>
      </w:r>
    </w:p>
    <w:p w14:paraId="3F8A8338" w14:textId="7C71D982" w:rsidR="00703617" w:rsidRPr="00703617" w:rsidRDefault="00703617" w:rsidP="00703617">
      <w:pPr>
        <w:rPr>
          <w:rFonts w:ascii="Arial" w:hAnsi="Arial" w:cs="Arial"/>
        </w:rPr>
      </w:pPr>
      <w:r w:rsidRPr="00703617">
        <w:rPr>
          <w:rFonts w:ascii="Arial" w:hAnsi="Arial" w:cs="Arial"/>
        </w:rPr>
        <w:t>Staff evaluated the project’s potential for environmental impacts by reviewing the project relative to Appendix G of the CEQA Guidelines. Based on this review, it was determined that the rezone, as proposed, would not adversely impact the environment.</w:t>
      </w:r>
    </w:p>
    <w:p w14:paraId="5C5562AA" w14:textId="77777777" w:rsidR="00703617" w:rsidRPr="00703617" w:rsidRDefault="00703617" w:rsidP="00703617">
      <w:pPr>
        <w:rPr>
          <w:rFonts w:ascii="Arial" w:hAnsi="Arial" w:cs="Arial"/>
        </w:rPr>
      </w:pPr>
      <w:r w:rsidRPr="00703617">
        <w:rPr>
          <w:rFonts w:ascii="Arial" w:hAnsi="Arial" w:cs="Arial"/>
        </w:rPr>
        <w:t xml:space="preserve">Because there is not substantial evidence, in light of the whole record before the County, that the proposed zone change may have a significant effect on the environment, staff is recommending that the Planning Commission and Board of Supervisors make the finding that the project is exempt from the California Environmental Quality Act (CEQA) pursuant to the “common sense exemption” of CEQA Guidelines Section 15061(b)(3), which states that “CEQA applies only to projects which have the potential for causing a significant effect on the environment. Where is can be seen with certainty that there is no possibility that the activity in question may have a significant effect on the environment, the activity is not subject to CEQA.” Additionally, </w:t>
      </w:r>
      <w:proofErr w:type="gramStart"/>
      <w:r w:rsidRPr="00703617">
        <w:rPr>
          <w:rFonts w:ascii="Arial" w:hAnsi="Arial" w:cs="Arial"/>
        </w:rPr>
        <w:t>staff</w:t>
      </w:r>
      <w:proofErr w:type="gramEnd"/>
      <w:r w:rsidRPr="00703617">
        <w:rPr>
          <w:rFonts w:ascii="Arial" w:hAnsi="Arial" w:cs="Arial"/>
        </w:rPr>
        <w:t xml:space="preserve"> is recommending this project be determined exempt pursuant to the Class 1 exemption that is applicable to Existing Facilities (Section 15301).</w:t>
      </w:r>
    </w:p>
    <w:p w14:paraId="52B6F6D0" w14:textId="77777777" w:rsidR="00703617" w:rsidRPr="00703617" w:rsidRDefault="00703617" w:rsidP="00703617">
      <w:pPr>
        <w:rPr>
          <w:rFonts w:ascii="Arial" w:hAnsi="Arial" w:cs="Arial"/>
        </w:rPr>
      </w:pPr>
      <w:r w:rsidRPr="00703617">
        <w:rPr>
          <w:rFonts w:ascii="Arial" w:hAnsi="Arial" w:cs="Arial"/>
        </w:rPr>
        <w:t xml:space="preserve">The Class 1 section consists of the operation, repair, maintenance, permitting, leasing, licensing, or minor alteration of existing public or private structures where there is negligible or no expansion of existing or former use. The property has been developed for uses appropriate to the M-H district starting </w:t>
      </w:r>
      <w:proofErr w:type="gramStart"/>
      <w:r w:rsidRPr="00703617">
        <w:rPr>
          <w:rFonts w:ascii="Arial" w:hAnsi="Arial" w:cs="Arial"/>
        </w:rPr>
        <w:t>since</w:t>
      </w:r>
      <w:proofErr w:type="gramEnd"/>
      <w:r w:rsidRPr="00703617">
        <w:rPr>
          <w:rFonts w:ascii="Arial" w:hAnsi="Arial" w:cs="Arial"/>
        </w:rPr>
        <w:t xml:space="preserve"> 1936. No expansion of the existing structures or uses is proposed and no new structures or uses are proposed. </w:t>
      </w:r>
    </w:p>
    <w:p w14:paraId="28380AA9" w14:textId="77777777" w:rsidR="00703617" w:rsidRDefault="00703617" w:rsidP="00703617">
      <w:pPr>
        <w:rPr>
          <w:rFonts w:ascii="Arial" w:hAnsi="Arial" w:cs="Arial"/>
        </w:rPr>
      </w:pPr>
      <w:r w:rsidRPr="00703617">
        <w:rPr>
          <w:rFonts w:ascii="Arial" w:hAnsi="Arial" w:cs="Arial"/>
        </w:rP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1DD824D0" w14:textId="18F86739" w:rsidR="00703617" w:rsidRDefault="00703617" w:rsidP="00703617">
      <w:pPr>
        <w:pStyle w:val="Heading2"/>
        <w:rPr>
          <w:rFonts w:ascii="Arial" w:hAnsi="Arial" w:cs="Arial"/>
        </w:rPr>
      </w:pPr>
      <w:r>
        <w:rPr>
          <w:rFonts w:ascii="Arial" w:hAnsi="Arial" w:cs="Arial"/>
        </w:rPr>
        <w:t>Comments</w:t>
      </w:r>
    </w:p>
    <w:p w14:paraId="425DA6E3" w14:textId="3A6912FB" w:rsidR="00703617" w:rsidRPr="00703617" w:rsidRDefault="00703617" w:rsidP="00703617">
      <w:pPr>
        <w:rPr>
          <w:rFonts w:ascii="Arial" w:hAnsi="Arial" w:cs="Arial"/>
        </w:rPr>
      </w:pPr>
      <w:r w:rsidRPr="00703617">
        <w:rPr>
          <w:rFonts w:ascii="Arial" w:hAnsi="Arial" w:cs="Arial"/>
        </w:rPr>
        <w:t>One public comment was received after the Planning Commission meeting.</w:t>
      </w:r>
      <w:r w:rsidR="001A752A">
        <w:rPr>
          <w:rFonts w:ascii="Arial" w:hAnsi="Arial" w:cs="Arial"/>
        </w:rPr>
        <w:t xml:space="preserve"> The comment letter opposes the zone change due to the current operation creating dust and noise.</w:t>
      </w:r>
      <w:r w:rsidRPr="00703617">
        <w:rPr>
          <w:rFonts w:ascii="Arial" w:hAnsi="Arial" w:cs="Arial"/>
        </w:rPr>
        <w:t xml:space="preserve"> </w:t>
      </w:r>
    </w:p>
    <w:p w14:paraId="4F7ADF24" w14:textId="0565AA04" w:rsidR="00BA6FF9" w:rsidRPr="00247892" w:rsidRDefault="00124746" w:rsidP="00703617">
      <w:pPr>
        <w:pStyle w:val="Heading2"/>
        <w:rPr>
          <w:rFonts w:ascii="Arial" w:hAnsi="Arial" w:cs="Arial"/>
        </w:rPr>
      </w:pPr>
      <w:r w:rsidRPr="00247892">
        <w:rPr>
          <w:rFonts w:ascii="Arial" w:hAnsi="Arial" w:cs="Arial"/>
        </w:rPr>
        <w:t>Recommended Action</w:t>
      </w:r>
    </w:p>
    <w:p w14:paraId="49548988" w14:textId="0200C788" w:rsidR="007F54B6" w:rsidRDefault="00BA6FF9" w:rsidP="00CF4867">
      <w:pPr>
        <w:rPr>
          <w:rFonts w:ascii="Arial" w:hAnsi="Arial" w:cs="Arial"/>
        </w:rPr>
      </w:pPr>
      <w:r w:rsidRPr="00247892">
        <w:rPr>
          <w:rFonts w:ascii="Arial" w:hAnsi="Arial" w:cs="Arial"/>
        </w:rPr>
        <w:t>As detailed in Resolution PC 20</w:t>
      </w:r>
      <w:r w:rsidR="006B5F52" w:rsidRPr="00247892">
        <w:rPr>
          <w:rFonts w:ascii="Arial" w:hAnsi="Arial" w:cs="Arial"/>
        </w:rPr>
        <w:t>2</w:t>
      </w:r>
      <w:r w:rsidR="00911BE2">
        <w:rPr>
          <w:rFonts w:ascii="Arial" w:hAnsi="Arial" w:cs="Arial"/>
        </w:rPr>
        <w:t>3</w:t>
      </w:r>
      <w:r w:rsidR="0076489B" w:rsidRPr="00247892">
        <w:rPr>
          <w:rFonts w:ascii="Arial" w:hAnsi="Arial" w:cs="Arial"/>
        </w:rPr>
        <w:t>-0</w:t>
      </w:r>
      <w:r w:rsidR="007F54B6">
        <w:rPr>
          <w:rFonts w:ascii="Arial" w:hAnsi="Arial" w:cs="Arial"/>
        </w:rPr>
        <w:t>13</w:t>
      </w:r>
      <w:r w:rsidRPr="00247892">
        <w:rPr>
          <w:rFonts w:ascii="Arial" w:hAnsi="Arial" w:cs="Arial"/>
        </w:rPr>
        <w:t xml:space="preserve">, it is the recommendation of the Planning Commission that the Board of Supervisors </w:t>
      </w:r>
      <w:r w:rsidR="007F54B6" w:rsidRPr="007F54B6">
        <w:rPr>
          <w:rFonts w:ascii="Arial" w:hAnsi="Arial" w:cs="Arial"/>
        </w:rPr>
        <w:t>Determine the Project Exempt from the California Environmental Quality Act and Approve the Ward Zone Change (Z-22-03) by Adopting a Draft Ordinance Rezoning approximately 2.1-acres (APNs 020-470-360, APN 020-470-400 and 020-470-420 from C-U and R-R-B-1 to M-H</w:t>
      </w:r>
      <w:r w:rsidRPr="00247892">
        <w:rPr>
          <w:rFonts w:ascii="Arial" w:hAnsi="Arial" w:cs="Arial"/>
        </w:rPr>
        <w:t xml:space="preserve">. </w:t>
      </w:r>
    </w:p>
    <w:p w14:paraId="2C4C3562" w14:textId="2AEFC581" w:rsidR="00573F38" w:rsidRPr="007F54B6" w:rsidRDefault="00BA6FF9" w:rsidP="007F54B6">
      <w:pPr>
        <w:rPr>
          <w:rFonts w:ascii="Arial" w:hAnsi="Arial" w:cs="Arial"/>
        </w:rPr>
      </w:pPr>
      <w:r w:rsidRPr="00247892">
        <w:rPr>
          <w:rFonts w:ascii="Arial" w:hAnsi="Arial" w:cs="Arial"/>
        </w:rPr>
        <w:t xml:space="preserve">Should the Board of Supervisors concur with the recommendation of the Planning Commission, the Board of Supervisors </w:t>
      </w:r>
      <w:r w:rsidR="002B7C6D" w:rsidRPr="00247892">
        <w:rPr>
          <w:rFonts w:ascii="Arial" w:hAnsi="Arial" w:cs="Arial"/>
        </w:rPr>
        <w:t xml:space="preserve">must </w:t>
      </w:r>
      <w:r w:rsidRPr="00247892">
        <w:rPr>
          <w:rFonts w:ascii="Arial" w:hAnsi="Arial" w:cs="Arial"/>
        </w:rPr>
        <w:t xml:space="preserve">adopt an ordinance </w:t>
      </w:r>
      <w:r w:rsidRPr="00E471E8">
        <w:rPr>
          <w:rFonts w:ascii="Arial" w:hAnsi="Arial" w:cs="Arial"/>
        </w:rPr>
        <w:t xml:space="preserve">amending Zoning District </w:t>
      </w:r>
      <w:r w:rsidR="00AF4B17" w:rsidRPr="00E471E8">
        <w:rPr>
          <w:rFonts w:ascii="Arial" w:hAnsi="Arial" w:cs="Arial"/>
        </w:rPr>
        <w:t>Map 10-6.205</w:t>
      </w:r>
      <w:r w:rsidR="0070115C" w:rsidRPr="00E471E8">
        <w:rPr>
          <w:rFonts w:ascii="Arial" w:hAnsi="Arial" w:cs="Arial"/>
        </w:rPr>
        <w:t>-</w:t>
      </w:r>
      <w:r w:rsidR="00820809">
        <w:rPr>
          <w:rFonts w:ascii="Arial" w:hAnsi="Arial" w:cs="Arial"/>
        </w:rPr>
        <w:t>41</w:t>
      </w:r>
      <w:r w:rsidR="009E6D07">
        <w:rPr>
          <w:rFonts w:ascii="Arial" w:hAnsi="Arial" w:cs="Arial"/>
        </w:rPr>
        <w:t>2</w:t>
      </w:r>
      <w:r w:rsidRPr="00E471E8">
        <w:rPr>
          <w:rFonts w:ascii="Arial" w:hAnsi="Arial" w:cs="Arial"/>
        </w:rPr>
        <w:t>. A draft motion</w:t>
      </w:r>
      <w:r w:rsidRPr="00247892">
        <w:rPr>
          <w:rFonts w:ascii="Arial" w:hAnsi="Arial" w:cs="Arial"/>
        </w:rPr>
        <w:t xml:space="preserve"> to this effect is provided below. </w:t>
      </w:r>
    </w:p>
    <w:p w14:paraId="4A992B91" w14:textId="154FAA7D" w:rsidR="00BA6FF9" w:rsidRPr="00247892" w:rsidRDefault="00124746" w:rsidP="00CF4867">
      <w:pPr>
        <w:pStyle w:val="Heading2"/>
        <w:rPr>
          <w:rFonts w:ascii="Arial" w:hAnsi="Arial" w:cs="Arial"/>
        </w:rPr>
      </w:pPr>
      <w:r w:rsidRPr="00247892">
        <w:rPr>
          <w:rFonts w:ascii="Arial" w:hAnsi="Arial" w:cs="Arial"/>
        </w:rPr>
        <w:lastRenderedPageBreak/>
        <w:t>Recommended Motions</w:t>
      </w:r>
    </w:p>
    <w:p w14:paraId="71294831" w14:textId="77777777" w:rsidR="00BA6FF9" w:rsidRPr="00247892" w:rsidRDefault="00BA6FF9" w:rsidP="00CF4867">
      <w:pPr>
        <w:rPr>
          <w:rFonts w:ascii="Arial" w:hAnsi="Arial" w:cs="Arial"/>
        </w:rPr>
      </w:pPr>
      <w:r w:rsidRPr="00247892">
        <w:rPr>
          <w:rFonts w:ascii="Arial" w:hAnsi="Arial" w:cs="Arial"/>
        </w:rPr>
        <w:t>I move to take the following actions:</w:t>
      </w:r>
    </w:p>
    <w:p w14:paraId="57C37CEE" w14:textId="72ACCA91" w:rsidR="00BA6FF9" w:rsidRPr="009E6D07" w:rsidRDefault="00BA6FF9" w:rsidP="00CF4867">
      <w:pPr>
        <w:pStyle w:val="ListParagraph"/>
        <w:numPr>
          <w:ilvl w:val="0"/>
          <w:numId w:val="8"/>
        </w:numPr>
        <w:rPr>
          <w:rFonts w:ascii="Arial" w:hAnsi="Arial" w:cs="Arial"/>
        </w:rPr>
      </w:pPr>
      <w:r w:rsidRPr="009E6D07">
        <w:rPr>
          <w:rFonts w:ascii="Arial" w:hAnsi="Arial" w:cs="Arial"/>
        </w:rPr>
        <w:t>Introduce, waive, and approve the first reading of the proposed</w:t>
      </w:r>
      <w:r w:rsidR="00AD699B" w:rsidRPr="009E6D07">
        <w:rPr>
          <w:rFonts w:ascii="Arial" w:hAnsi="Arial" w:cs="Arial"/>
        </w:rPr>
        <w:t xml:space="preserve"> </w:t>
      </w:r>
      <w:r w:rsidR="007F54B6" w:rsidRPr="009E6D07">
        <w:rPr>
          <w:rFonts w:ascii="Arial" w:hAnsi="Arial" w:cs="Arial"/>
        </w:rPr>
        <w:t>Ward</w:t>
      </w:r>
      <w:r w:rsidR="00E82F2A" w:rsidRPr="009E6D07">
        <w:rPr>
          <w:rFonts w:ascii="Arial" w:hAnsi="Arial" w:cs="Arial"/>
        </w:rPr>
        <w:t xml:space="preserve"> </w:t>
      </w:r>
      <w:r w:rsidR="002B7C6D" w:rsidRPr="009E6D07">
        <w:rPr>
          <w:rFonts w:ascii="Arial" w:hAnsi="Arial" w:cs="Arial"/>
        </w:rPr>
        <w:t xml:space="preserve">rezoning </w:t>
      </w:r>
      <w:r w:rsidRPr="009E6D07">
        <w:rPr>
          <w:rFonts w:ascii="Arial" w:hAnsi="Arial" w:cs="Arial"/>
        </w:rPr>
        <w:t xml:space="preserve">to amend Zoning District Map </w:t>
      </w:r>
      <w:r w:rsidR="0070115C" w:rsidRPr="009E6D07">
        <w:rPr>
          <w:rFonts w:ascii="Arial" w:hAnsi="Arial" w:cs="Arial"/>
        </w:rPr>
        <w:t>10-6.205-</w:t>
      </w:r>
      <w:r w:rsidR="00E471E8" w:rsidRPr="009E6D07">
        <w:rPr>
          <w:rFonts w:ascii="Arial" w:hAnsi="Arial" w:cs="Arial"/>
        </w:rPr>
        <w:t>41</w:t>
      </w:r>
      <w:r w:rsidR="009E6D07" w:rsidRPr="009E6D07">
        <w:rPr>
          <w:rFonts w:ascii="Arial" w:hAnsi="Arial" w:cs="Arial"/>
        </w:rPr>
        <w:t>2</w:t>
      </w:r>
      <w:r w:rsidRPr="009E6D07">
        <w:rPr>
          <w:rFonts w:ascii="Arial" w:hAnsi="Arial" w:cs="Arial"/>
        </w:rPr>
        <w:t>; and</w:t>
      </w:r>
    </w:p>
    <w:p w14:paraId="019C9D7E" w14:textId="433483E0" w:rsidR="00BA6FF9" w:rsidRPr="009E6D07" w:rsidRDefault="00BA6FF9" w:rsidP="00CF4867">
      <w:pPr>
        <w:pStyle w:val="ListParagraph"/>
        <w:numPr>
          <w:ilvl w:val="0"/>
          <w:numId w:val="8"/>
        </w:numPr>
        <w:rPr>
          <w:rFonts w:ascii="Arial" w:hAnsi="Arial" w:cs="Arial"/>
        </w:rPr>
      </w:pPr>
      <w:r w:rsidRPr="009E6D07">
        <w:rPr>
          <w:rFonts w:ascii="Arial" w:hAnsi="Arial" w:cs="Arial"/>
        </w:rPr>
        <w:t xml:space="preserve">Direct the Clerk to schedule a continued public hearing on adoption of the </w:t>
      </w:r>
      <w:r w:rsidR="00F34DB3" w:rsidRPr="009E6D07">
        <w:rPr>
          <w:rFonts w:ascii="Arial" w:hAnsi="Arial" w:cs="Arial"/>
        </w:rPr>
        <w:t>CEQA exemption</w:t>
      </w:r>
      <w:r w:rsidR="00C55C94" w:rsidRPr="009E6D07">
        <w:rPr>
          <w:rFonts w:ascii="Arial" w:hAnsi="Arial" w:cs="Arial"/>
        </w:rPr>
        <w:t xml:space="preserve"> </w:t>
      </w:r>
      <w:r w:rsidRPr="009E6D07">
        <w:rPr>
          <w:rFonts w:ascii="Arial" w:hAnsi="Arial" w:cs="Arial"/>
        </w:rPr>
        <w:t xml:space="preserve">and a second reading of the ordinance amending Zoning District Map </w:t>
      </w:r>
      <w:r w:rsidR="0070115C" w:rsidRPr="009E6D07">
        <w:rPr>
          <w:rFonts w:ascii="Arial" w:hAnsi="Arial" w:cs="Arial"/>
        </w:rPr>
        <w:t>10-6.205-</w:t>
      </w:r>
      <w:r w:rsidR="009E6D07" w:rsidRPr="009E6D07">
        <w:rPr>
          <w:rFonts w:ascii="Arial" w:hAnsi="Arial" w:cs="Arial"/>
        </w:rPr>
        <w:t>412</w:t>
      </w:r>
      <w:r w:rsidRPr="009E6D07">
        <w:rPr>
          <w:rFonts w:ascii="Arial" w:hAnsi="Arial" w:cs="Arial"/>
        </w:rPr>
        <w:t>.</w:t>
      </w:r>
    </w:p>
    <w:p w14:paraId="705294E1" w14:textId="77777777" w:rsidR="00BA6FF9" w:rsidRPr="00247892" w:rsidRDefault="00124746" w:rsidP="00CF4867">
      <w:pPr>
        <w:pStyle w:val="Heading2"/>
        <w:rPr>
          <w:rFonts w:ascii="Arial" w:hAnsi="Arial" w:cs="Arial"/>
        </w:rPr>
      </w:pPr>
      <w:r w:rsidRPr="00247892">
        <w:rPr>
          <w:rFonts w:ascii="Arial" w:hAnsi="Arial" w:cs="Arial"/>
        </w:rPr>
        <w:t>Attachments</w:t>
      </w:r>
    </w:p>
    <w:p w14:paraId="2C4EA55D" w14:textId="1A30A3F8" w:rsidR="008600BD" w:rsidRDefault="00BA6FF9" w:rsidP="008600BD">
      <w:pPr>
        <w:pStyle w:val="ListParagraph"/>
        <w:numPr>
          <w:ilvl w:val="0"/>
          <w:numId w:val="9"/>
        </w:numPr>
        <w:rPr>
          <w:rFonts w:ascii="Arial" w:hAnsi="Arial" w:cs="Arial"/>
          <w:bCs/>
        </w:rPr>
      </w:pPr>
      <w:r w:rsidRPr="008600BD">
        <w:rPr>
          <w:rFonts w:ascii="Arial" w:hAnsi="Arial" w:cs="Arial"/>
        </w:rPr>
        <w:t xml:space="preserve">Draft Ordinance No. _______, </w:t>
      </w:r>
      <w:r w:rsidR="006B5F52" w:rsidRPr="008600BD">
        <w:rPr>
          <w:rFonts w:ascii="Arial" w:hAnsi="Arial" w:cs="Arial"/>
          <w:bCs/>
        </w:rPr>
        <w:t xml:space="preserve">an Ordinance of the County of Siskiyou, State of California, </w:t>
      </w:r>
      <w:r w:rsidR="008600BD" w:rsidRPr="008600BD">
        <w:rPr>
          <w:rFonts w:ascii="Arial" w:hAnsi="Arial" w:cs="Arial"/>
          <w:bCs/>
        </w:rPr>
        <w:t>Reclassifying Land Northeast of the City of Weed from Neighborhood Commercial (C-U) and Rural Residential (R-R) to Heavy Industrial (M-H) on APNs: 020-470-360, 020-470-400, and 020-470-420; Township 42 North, Range 4 West, Section 31, MDB&amp;</w:t>
      </w:r>
      <w:r w:rsidR="008600BD">
        <w:rPr>
          <w:rFonts w:ascii="Arial" w:hAnsi="Arial" w:cs="Arial"/>
          <w:bCs/>
        </w:rPr>
        <w:t>M</w:t>
      </w:r>
    </w:p>
    <w:p w14:paraId="38FC936B" w14:textId="0451DF62" w:rsidR="008D54AB" w:rsidRPr="008600BD" w:rsidRDefault="008D54AB" w:rsidP="008600BD">
      <w:pPr>
        <w:pStyle w:val="ListParagraph"/>
        <w:numPr>
          <w:ilvl w:val="0"/>
          <w:numId w:val="9"/>
        </w:numPr>
        <w:rPr>
          <w:rFonts w:ascii="Arial" w:hAnsi="Arial" w:cs="Arial"/>
          <w:bCs/>
        </w:rPr>
      </w:pPr>
      <w:r>
        <w:rPr>
          <w:rFonts w:ascii="Arial" w:hAnsi="Arial" w:cs="Arial"/>
          <w:bCs/>
        </w:rPr>
        <w:t>Exhibit A: Zoning Ordinance Map</w:t>
      </w:r>
    </w:p>
    <w:p w14:paraId="7EE66467" w14:textId="0A66FEEE" w:rsidR="00CC468F" w:rsidRPr="008600BD" w:rsidRDefault="00CC468F" w:rsidP="008600BD">
      <w:pPr>
        <w:pStyle w:val="ListParagraph"/>
        <w:numPr>
          <w:ilvl w:val="0"/>
          <w:numId w:val="9"/>
        </w:numPr>
        <w:rPr>
          <w:rFonts w:ascii="Arial" w:hAnsi="Arial" w:cs="Arial"/>
        </w:rPr>
      </w:pPr>
      <w:r w:rsidRPr="008600BD">
        <w:rPr>
          <w:rFonts w:ascii="Arial" w:hAnsi="Arial" w:cs="Arial"/>
        </w:rPr>
        <w:t xml:space="preserve">Planning Commission Staff Report – </w:t>
      </w:r>
      <w:r w:rsidR="00911BE2" w:rsidRPr="008600BD">
        <w:rPr>
          <w:rFonts w:ascii="Arial" w:hAnsi="Arial" w:cs="Arial"/>
        </w:rPr>
        <w:t>September 20</w:t>
      </w:r>
      <w:r w:rsidR="00E975A9" w:rsidRPr="008600BD">
        <w:rPr>
          <w:rFonts w:ascii="Arial" w:hAnsi="Arial" w:cs="Arial"/>
        </w:rPr>
        <w:t>, 202</w:t>
      </w:r>
      <w:r w:rsidR="00911BE2" w:rsidRPr="008600BD">
        <w:rPr>
          <w:rFonts w:ascii="Arial" w:hAnsi="Arial" w:cs="Arial"/>
        </w:rPr>
        <w:t>3</w:t>
      </w:r>
    </w:p>
    <w:p w14:paraId="67A6B575" w14:textId="19529629" w:rsidR="00674A8C" w:rsidRDefault="00674A8C" w:rsidP="00CF4867">
      <w:pPr>
        <w:pStyle w:val="ListParagraph"/>
        <w:numPr>
          <w:ilvl w:val="0"/>
          <w:numId w:val="9"/>
        </w:numPr>
        <w:rPr>
          <w:rFonts w:ascii="Arial" w:hAnsi="Arial" w:cs="Arial"/>
        </w:rPr>
      </w:pPr>
      <w:r w:rsidRPr="00247892">
        <w:rPr>
          <w:rFonts w:ascii="Arial" w:hAnsi="Arial" w:cs="Arial"/>
        </w:rPr>
        <w:t>Signed Resolution PC 20</w:t>
      </w:r>
      <w:r w:rsidR="006B5F52" w:rsidRPr="00247892">
        <w:rPr>
          <w:rFonts w:ascii="Arial" w:hAnsi="Arial" w:cs="Arial"/>
        </w:rPr>
        <w:t>2</w:t>
      </w:r>
      <w:r w:rsidR="00911BE2">
        <w:rPr>
          <w:rFonts w:ascii="Arial" w:hAnsi="Arial" w:cs="Arial"/>
        </w:rPr>
        <w:t>3</w:t>
      </w:r>
      <w:r w:rsidR="001B2AF0" w:rsidRPr="00247892">
        <w:rPr>
          <w:rFonts w:ascii="Arial" w:hAnsi="Arial" w:cs="Arial"/>
        </w:rPr>
        <w:t>-0</w:t>
      </w:r>
      <w:r w:rsidR="00911BE2">
        <w:rPr>
          <w:rFonts w:ascii="Arial" w:hAnsi="Arial" w:cs="Arial"/>
        </w:rPr>
        <w:t>13</w:t>
      </w:r>
    </w:p>
    <w:p w14:paraId="5979AA3B" w14:textId="6CC561D7" w:rsidR="001A752A" w:rsidRPr="00247892" w:rsidRDefault="001A752A" w:rsidP="00CF4867">
      <w:pPr>
        <w:pStyle w:val="ListParagraph"/>
        <w:numPr>
          <w:ilvl w:val="0"/>
          <w:numId w:val="9"/>
        </w:numPr>
        <w:rPr>
          <w:rFonts w:ascii="Arial" w:hAnsi="Arial" w:cs="Arial"/>
        </w:rPr>
      </w:pPr>
      <w:r>
        <w:rPr>
          <w:rFonts w:ascii="Arial" w:hAnsi="Arial" w:cs="Arial"/>
        </w:rPr>
        <w:t xml:space="preserve">Comment Letter dated September </w:t>
      </w:r>
      <w:r w:rsidR="00EE3F9C">
        <w:rPr>
          <w:rFonts w:ascii="Arial" w:hAnsi="Arial" w:cs="Arial"/>
        </w:rPr>
        <w:t>13</w:t>
      </w:r>
      <w:r>
        <w:rPr>
          <w:rFonts w:ascii="Arial" w:hAnsi="Arial" w:cs="Arial"/>
        </w:rPr>
        <w:t>, 20</w:t>
      </w:r>
      <w:r w:rsidR="00EE3F9C">
        <w:rPr>
          <w:rFonts w:ascii="Arial" w:hAnsi="Arial" w:cs="Arial"/>
        </w:rPr>
        <w:t>2</w:t>
      </w:r>
      <w:r>
        <w:rPr>
          <w:rFonts w:ascii="Arial" w:hAnsi="Arial" w:cs="Arial"/>
        </w:rPr>
        <w:t>3</w:t>
      </w:r>
    </w:p>
    <w:sectPr w:rsidR="001A752A" w:rsidRPr="00247892"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FDFA75D" w:rsidR="008406F4" w:rsidRDefault="003A41FC" w:rsidP="005F4F8E">
    <w:pPr>
      <w:pStyle w:val="Footer"/>
      <w:tabs>
        <w:tab w:val="clear" w:pos="4320"/>
        <w:tab w:val="clear" w:pos="8640"/>
        <w:tab w:val="right" w:pos="9900"/>
      </w:tabs>
    </w:pPr>
    <w:r>
      <w:t>Hickey</w:t>
    </w:r>
    <w:r w:rsidR="00160AF7">
      <w:t xml:space="preserve"> (Z-2</w:t>
    </w:r>
    <w:r>
      <w:t>2-04</w:t>
    </w:r>
    <w:r w:rsidR="00160AF7">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5"/>
  </w:num>
  <w:num w:numId="2" w16cid:durableId="1168786036">
    <w:abstractNumId w:val="1"/>
  </w:num>
  <w:num w:numId="3" w16cid:durableId="389812592">
    <w:abstractNumId w:val="2"/>
  </w:num>
  <w:num w:numId="4" w16cid:durableId="327486139">
    <w:abstractNumId w:val="6"/>
  </w:num>
  <w:num w:numId="5" w16cid:durableId="253172352">
    <w:abstractNumId w:val="8"/>
  </w:num>
  <w:num w:numId="6" w16cid:durableId="1816683177">
    <w:abstractNumId w:val="4"/>
  </w:num>
  <w:num w:numId="7" w16cid:durableId="2115129267">
    <w:abstractNumId w:val="7"/>
  </w:num>
  <w:num w:numId="8" w16cid:durableId="1270772652">
    <w:abstractNumId w:val="0"/>
  </w:num>
  <w:num w:numId="9" w16cid:durableId="1257522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E6CB3"/>
    <w:rsid w:val="0011207D"/>
    <w:rsid w:val="00121A09"/>
    <w:rsid w:val="00124596"/>
    <w:rsid w:val="00124746"/>
    <w:rsid w:val="001319F9"/>
    <w:rsid w:val="0014513F"/>
    <w:rsid w:val="00160AF7"/>
    <w:rsid w:val="00162F61"/>
    <w:rsid w:val="0017292F"/>
    <w:rsid w:val="001816A6"/>
    <w:rsid w:val="00182E63"/>
    <w:rsid w:val="001964C1"/>
    <w:rsid w:val="001A752A"/>
    <w:rsid w:val="001B2AF0"/>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47892"/>
    <w:rsid w:val="00250585"/>
    <w:rsid w:val="002542D4"/>
    <w:rsid w:val="00255685"/>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41C"/>
    <w:rsid w:val="004A0E5B"/>
    <w:rsid w:val="004A1513"/>
    <w:rsid w:val="004A4A55"/>
    <w:rsid w:val="004B16CC"/>
    <w:rsid w:val="004B20AC"/>
    <w:rsid w:val="004B2CFD"/>
    <w:rsid w:val="004D73BB"/>
    <w:rsid w:val="00501F16"/>
    <w:rsid w:val="00511F63"/>
    <w:rsid w:val="005206D2"/>
    <w:rsid w:val="00521DF2"/>
    <w:rsid w:val="0052253C"/>
    <w:rsid w:val="0053142B"/>
    <w:rsid w:val="00532934"/>
    <w:rsid w:val="00540B2B"/>
    <w:rsid w:val="00550B1D"/>
    <w:rsid w:val="0056162F"/>
    <w:rsid w:val="005658EE"/>
    <w:rsid w:val="005707B5"/>
    <w:rsid w:val="00573F38"/>
    <w:rsid w:val="005853B8"/>
    <w:rsid w:val="00595A10"/>
    <w:rsid w:val="005A0E65"/>
    <w:rsid w:val="005A29BC"/>
    <w:rsid w:val="005B5A69"/>
    <w:rsid w:val="005B5E76"/>
    <w:rsid w:val="005B653A"/>
    <w:rsid w:val="005C341D"/>
    <w:rsid w:val="005C3AC8"/>
    <w:rsid w:val="005D04A0"/>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70115C"/>
    <w:rsid w:val="00703617"/>
    <w:rsid w:val="007167FD"/>
    <w:rsid w:val="007235ED"/>
    <w:rsid w:val="00734534"/>
    <w:rsid w:val="00734830"/>
    <w:rsid w:val="00736F07"/>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6956"/>
    <w:rsid w:val="007D1447"/>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600BD"/>
    <w:rsid w:val="00880BC3"/>
    <w:rsid w:val="00890884"/>
    <w:rsid w:val="008973BD"/>
    <w:rsid w:val="008B54FF"/>
    <w:rsid w:val="008D076B"/>
    <w:rsid w:val="008D54AB"/>
    <w:rsid w:val="008F5DBA"/>
    <w:rsid w:val="009017C8"/>
    <w:rsid w:val="00902942"/>
    <w:rsid w:val="0090615E"/>
    <w:rsid w:val="00911BE2"/>
    <w:rsid w:val="00942830"/>
    <w:rsid w:val="00952AA9"/>
    <w:rsid w:val="009542E7"/>
    <w:rsid w:val="00956824"/>
    <w:rsid w:val="00960429"/>
    <w:rsid w:val="00961534"/>
    <w:rsid w:val="00962D3A"/>
    <w:rsid w:val="00982B09"/>
    <w:rsid w:val="00982C6A"/>
    <w:rsid w:val="00982EED"/>
    <w:rsid w:val="0099101B"/>
    <w:rsid w:val="009B4B9F"/>
    <w:rsid w:val="009E6C5B"/>
    <w:rsid w:val="009E6CD7"/>
    <w:rsid w:val="009E6D0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7A4B"/>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31C8"/>
    <w:rsid w:val="00C87E98"/>
    <w:rsid w:val="00CC3E8E"/>
    <w:rsid w:val="00CC3F79"/>
    <w:rsid w:val="00CC468F"/>
    <w:rsid w:val="00CC6E3A"/>
    <w:rsid w:val="00CD0276"/>
    <w:rsid w:val="00CD4D44"/>
    <w:rsid w:val="00CF4867"/>
    <w:rsid w:val="00D1203C"/>
    <w:rsid w:val="00D14B75"/>
    <w:rsid w:val="00D47A96"/>
    <w:rsid w:val="00D53670"/>
    <w:rsid w:val="00D5451B"/>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471E8"/>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EE3F9C"/>
    <w:rsid w:val="00F03444"/>
    <w:rsid w:val="00F11058"/>
    <w:rsid w:val="00F138D1"/>
    <w:rsid w:val="00F14677"/>
    <w:rsid w:val="00F2009D"/>
    <w:rsid w:val="00F34DB3"/>
    <w:rsid w:val="00F37A72"/>
    <w:rsid w:val="00F40AD3"/>
    <w:rsid w:val="00F43729"/>
    <w:rsid w:val="00F465C2"/>
    <w:rsid w:val="00F53722"/>
    <w:rsid w:val="00F54981"/>
    <w:rsid w:val="00F551D4"/>
    <w:rsid w:val="00F574F9"/>
    <w:rsid w:val="00F651B6"/>
    <w:rsid w:val="00F6593A"/>
    <w:rsid w:val="00F72391"/>
    <w:rsid w:val="00F807FD"/>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D54AB"/>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8D54A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8D54A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8D54A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8D54A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8D54A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D54A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D54A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D54A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D54A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8D54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54AB"/>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8D54AB"/>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8D54AB"/>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8D54AB"/>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8D54AB"/>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8D54AB"/>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8D54AB"/>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8D54A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D54AB"/>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8D54AB"/>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8D54A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D54AB"/>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8D54AB"/>
    <w:rPr>
      <w:i/>
      <w:iCs/>
    </w:rPr>
  </w:style>
  <w:style w:type="character" w:styleId="Strong">
    <w:name w:val="Strong"/>
    <w:basedOn w:val="DefaultParagraphFont"/>
    <w:uiPriority w:val="22"/>
    <w:qFormat/>
    <w:rsid w:val="008D54AB"/>
    <w:rPr>
      <w:b/>
      <w:bCs/>
    </w:rPr>
  </w:style>
  <w:style w:type="character" w:styleId="IntenseEmphasis">
    <w:name w:val="Intense Emphasis"/>
    <w:basedOn w:val="DefaultParagraphFont"/>
    <w:uiPriority w:val="21"/>
    <w:qFormat/>
    <w:rsid w:val="008D54AB"/>
    <w:rPr>
      <w:b/>
      <w:bCs/>
      <w:i/>
      <w:iCs/>
    </w:rPr>
  </w:style>
  <w:style w:type="paragraph" w:styleId="Quote">
    <w:name w:val="Quote"/>
    <w:basedOn w:val="Normal"/>
    <w:next w:val="Normal"/>
    <w:link w:val="QuoteChar"/>
    <w:uiPriority w:val="29"/>
    <w:qFormat/>
    <w:rsid w:val="008D54A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D54AB"/>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8D54AB"/>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8D54AB"/>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8D54AB"/>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8D54AB"/>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8D54AB"/>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8D54AB"/>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8D54AB"/>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8D54A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D54AB"/>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8D54AB"/>
    <w:rPr>
      <w:smallCaps/>
      <w:color w:val="595959" w:themeColor="text1" w:themeTint="A6"/>
    </w:rPr>
  </w:style>
  <w:style w:type="character" w:styleId="BookTitle">
    <w:name w:val="Book Title"/>
    <w:basedOn w:val="DefaultParagraphFont"/>
    <w:uiPriority w:val="33"/>
    <w:qFormat/>
    <w:rsid w:val="008D54AB"/>
    <w:rPr>
      <w:b/>
      <w:bCs/>
      <w:caps w:val="0"/>
      <w:smallCaps/>
      <w:spacing w:val="7"/>
      <w:sz w:val="21"/>
      <w:szCs w:val="21"/>
    </w:rPr>
  </w:style>
  <w:style w:type="paragraph" w:styleId="TOCHeading">
    <w:name w:val="TOC Heading"/>
    <w:basedOn w:val="Heading1"/>
    <w:next w:val="Normal"/>
    <w:uiPriority w:val="39"/>
    <w:semiHidden/>
    <w:unhideWhenUsed/>
    <w:qFormat/>
    <w:rsid w:val="008D54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764</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6</cp:revision>
  <cp:lastPrinted>2018-01-16T20:45:00Z</cp:lastPrinted>
  <dcterms:created xsi:type="dcterms:W3CDTF">2023-09-25T23:37:00Z</dcterms:created>
  <dcterms:modified xsi:type="dcterms:W3CDTF">2023-09-27T22:08:00Z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